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B3ED1" w14:textId="397E571F" w:rsidR="006D18CF" w:rsidRDefault="006D18CF" w:rsidP="006D18CF">
      <w:pPr>
        <w:jc w:val="center"/>
      </w:pPr>
      <w:r>
        <w:t>RHJ March 2021 – PTC Blog</w:t>
      </w:r>
    </w:p>
    <w:p w14:paraId="3EE1014D" w14:textId="7733C165" w:rsidR="006D18CF" w:rsidRPr="00BE3590" w:rsidRDefault="006D18CF" w:rsidP="006D18CF">
      <w:pPr>
        <w:rPr>
          <w:b/>
          <w:bCs/>
        </w:rPr>
      </w:pPr>
      <w:r w:rsidRPr="00BE3590">
        <w:rPr>
          <w:b/>
          <w:bCs/>
        </w:rPr>
        <w:t xml:space="preserve">Subject Line: </w:t>
      </w:r>
      <w:r w:rsidR="004F4DEC" w:rsidRPr="00BE3590">
        <w:rPr>
          <w:b/>
          <w:bCs/>
        </w:rPr>
        <w:t>Purchase Your Next Property at Auction with a Retirement Account</w:t>
      </w:r>
    </w:p>
    <w:p w14:paraId="7DE1472B" w14:textId="4447AC81" w:rsidR="002912A1" w:rsidRDefault="002955F3" w:rsidP="006D18CF">
      <w:r>
        <w:t>W</w:t>
      </w:r>
      <w:r w:rsidR="004F4DEC">
        <w:t>h</w:t>
      </w:r>
      <w:r>
        <w:t>ether</w:t>
      </w:r>
      <w:r w:rsidR="004F4DEC">
        <w:t xml:space="preserve"> the auction is live or online, the goal is still the same – acquire the piece of real estate at a fraction of the price. </w:t>
      </w:r>
      <w:r w:rsidR="0079059F">
        <w:t>A common misconception is that it will take too long for your Self-Directed IRA</w:t>
      </w:r>
      <w:r w:rsidR="00F47C0B">
        <w:t xml:space="preserve"> (SDIRA)</w:t>
      </w:r>
      <w:r w:rsidR="0079059F">
        <w:t xml:space="preserve"> custodian to provide you with the proof of funds necessary to lock-in the winning bid. That is </w:t>
      </w:r>
      <w:r w:rsidR="00F47C0B">
        <w:t>entirely un</w:t>
      </w:r>
      <w:r w:rsidR="0079059F">
        <w:t xml:space="preserve">true! </w:t>
      </w:r>
      <w:r w:rsidR="00F47C0B">
        <w:t xml:space="preserve">There are </w:t>
      </w:r>
      <w:r w:rsidR="009B2879">
        <w:t>three</w:t>
      </w:r>
      <w:r w:rsidR="00F47C0B">
        <w:t xml:space="preserve"> ways you can </w:t>
      </w:r>
      <w:r w:rsidR="002912A1">
        <w:t>accomplish this part of the investment, but it is up to you to decide which method works best for you.</w:t>
      </w:r>
    </w:p>
    <w:p w14:paraId="466A511F" w14:textId="1ACDA7A8" w:rsidR="006D18CF" w:rsidRDefault="002912A1" w:rsidP="006D18CF">
      <w:r>
        <w:t>In the first method, communication is key.</w:t>
      </w:r>
      <w:r w:rsidR="00F47C0B">
        <w:t xml:space="preserve"> Typically, auctions are scheduled far enough in advance that you can make your SDIRA custodian aware of your intentions to participate on that specific date. The speed at which you will obtain your proof of funds will depend on</w:t>
      </w:r>
      <w:r w:rsidR="00A42F50">
        <w:t xml:space="preserve"> who</w:t>
      </w:r>
      <w:r w:rsidR="00F47C0B">
        <w:t xml:space="preserve"> your SDIRA custodian</w:t>
      </w:r>
      <w:r w:rsidR="00A42F50">
        <w:t xml:space="preserve"> is</w:t>
      </w:r>
      <w:r w:rsidR="00F47C0B">
        <w:t>. For example, Preferred Trust Company is able to process an investor’s direction to invest and provide a cashier’s check on behalf of the IRA within 24 hours</w:t>
      </w:r>
      <w:r w:rsidR="00426CA8">
        <w:t xml:space="preserve"> (cashier’s check can either be picked up at our office or sent via overnight mail). </w:t>
      </w:r>
      <w:r w:rsidR="008A018A">
        <w:t>If you do not win the bid, the cashier’s check must be returned to your custodian within ten days of the auction.</w:t>
      </w:r>
    </w:p>
    <w:p w14:paraId="7757E59A" w14:textId="52C07CE7" w:rsidR="008A018A" w:rsidRDefault="005E2398" w:rsidP="006D18CF">
      <w:r>
        <w:t>Your second option is to establish an IRA owned LLC with checkbook control</w:t>
      </w:r>
      <w:r w:rsidR="009B2879">
        <w:t xml:space="preserve">, also known as a </w:t>
      </w:r>
      <w:hyperlink r:id="rId4" w:history="1">
        <w:r w:rsidR="00A42F50" w:rsidRPr="006D23D4">
          <w:rPr>
            <w:rStyle w:val="Hyperlink"/>
          </w:rPr>
          <w:t>C</w:t>
        </w:r>
        <w:r w:rsidR="009B2879" w:rsidRPr="006D23D4">
          <w:rPr>
            <w:rStyle w:val="Hyperlink"/>
          </w:rPr>
          <w:t>heckbook IRA</w:t>
        </w:r>
      </w:hyperlink>
      <w:r>
        <w:t xml:space="preserve">. This means that you will have </w:t>
      </w:r>
      <w:r w:rsidR="00A42F50">
        <w:t>direct access to your qualified funds through the LLC’s bank account, essentially removing your custodian as the intermediary of processing your investments</w:t>
      </w:r>
      <w:r>
        <w:t xml:space="preserve">. </w:t>
      </w:r>
      <w:r w:rsidR="009B2879">
        <w:t xml:space="preserve">It is important to note that even though you are not working directly with your SDIRA custodian, you are still responsible </w:t>
      </w:r>
      <w:r w:rsidR="00A42F50">
        <w:t>for</w:t>
      </w:r>
      <w:r w:rsidR="009B2879">
        <w:t xml:space="preserve"> reporting your investment</w:t>
      </w:r>
      <w:r w:rsidR="00A42F50">
        <w:t xml:space="preserve"> activity</w:t>
      </w:r>
      <w:r w:rsidR="009B2879">
        <w:t xml:space="preserve"> to </w:t>
      </w:r>
      <w:r w:rsidR="00A42F50">
        <w:t>your</w:t>
      </w:r>
      <w:r w:rsidR="009B2879">
        <w:t xml:space="preserve"> custodian. For example, Preferred Trust requires that investors with </w:t>
      </w:r>
      <w:r w:rsidR="00A42F50">
        <w:t>C</w:t>
      </w:r>
      <w:r w:rsidR="009B2879">
        <w:t>heckbook IRAs submit monthly bank statements from the checking account</w:t>
      </w:r>
      <w:r w:rsidR="00972536">
        <w:t xml:space="preserve">, </w:t>
      </w:r>
      <w:r w:rsidR="009B2879">
        <w:t>along with any documentation related to investment purchases transactions.</w:t>
      </w:r>
    </w:p>
    <w:p w14:paraId="09AA73D5" w14:textId="67F6783C" w:rsidR="009B2879" w:rsidRDefault="009B2879" w:rsidP="006D18CF">
      <w:r>
        <w:t>Although not encouraged, but if you are in a time crunch</w:t>
      </w:r>
      <w:r w:rsidR="00A42F50">
        <w:t>,</w:t>
      </w:r>
      <w:r>
        <w:t xml:space="preserve"> your third option would be to take a personal distribution from the IRA.</w:t>
      </w:r>
      <w:r w:rsidR="00E00115">
        <w:t xml:space="preserve"> Depending on your age (under 59 ½</w:t>
      </w:r>
      <w:r w:rsidR="006A0009">
        <w:t xml:space="preserve"> or over 59 ½) and</w:t>
      </w:r>
      <w:r w:rsidR="00E00115">
        <w:t xml:space="preserve"> the type of account you are investing with (tax-deferred</w:t>
      </w:r>
      <w:r w:rsidR="006A0009">
        <w:t xml:space="preserve"> or tax-free</w:t>
      </w:r>
      <w:r w:rsidR="00E00115">
        <w:t xml:space="preserve">), a distribution </w:t>
      </w:r>
      <w:r w:rsidR="006A0009">
        <w:t>c</w:t>
      </w:r>
      <w:r w:rsidR="00E00115">
        <w:t>ould be considered a taxable event.</w:t>
      </w:r>
      <w:r w:rsidR="0041381B">
        <w:t xml:space="preserve"> </w:t>
      </w:r>
      <w:r w:rsidR="00C55BDC">
        <w:t>T</w:t>
      </w:r>
      <w:r w:rsidR="0041381B">
        <w:t xml:space="preserve">o </w:t>
      </w:r>
      <w:r w:rsidR="006A0009">
        <w:t>avoid the</w:t>
      </w:r>
      <w:r w:rsidR="0041381B">
        <w:t xml:space="preserve"> taxable event, you need to provide proof of purchase to the custodian within 60 days of the initial distribution. The transaction will then be reclassified as an Earnest Money Deposit at the close of the investment purchase. If you do not win the bid, the funds need to be returned to your custodian within 60 days of the initial distribution or</w:t>
      </w:r>
      <w:r w:rsidR="00A42F50">
        <w:t xml:space="preserve"> else</w:t>
      </w:r>
      <w:r w:rsidR="00E00115">
        <w:t xml:space="preserve"> you may risk facing the IRS penalty and tax consequences, depending on your age and</w:t>
      </w:r>
      <w:r w:rsidR="00C55BDC">
        <w:t xml:space="preserve"> the</w:t>
      </w:r>
      <w:r w:rsidR="00E00115">
        <w:t xml:space="preserve"> </w:t>
      </w:r>
      <w:r w:rsidR="006A0009">
        <w:t xml:space="preserve">IRA </w:t>
      </w:r>
      <w:r w:rsidR="00E00115">
        <w:t>account type</w:t>
      </w:r>
      <w:r w:rsidR="0041381B">
        <w:t>.</w:t>
      </w:r>
    </w:p>
    <w:p w14:paraId="74062F83" w14:textId="77777777" w:rsidR="006D18CF" w:rsidRDefault="006D18CF" w:rsidP="006D18CF">
      <w:r>
        <w:rPr>
          <w:sz w:val="24"/>
          <w:szCs w:val="24"/>
        </w:rPr>
        <w:t>About Preferred Trust Company</w:t>
      </w:r>
    </w:p>
    <w:p w14:paraId="2C59BB9D" w14:textId="7FC44EF1" w:rsidR="006D18CF" w:rsidRPr="003D651A" w:rsidRDefault="006D18CF" w:rsidP="006D18CF">
      <w:r>
        <w:t>Preferred Trust</w:t>
      </w:r>
      <w:r w:rsidR="00A42F50">
        <w:t xml:space="preserve"> Company</w:t>
      </w:r>
      <w:r>
        <w:t xml:space="preserve"> set</w:t>
      </w:r>
      <w:r w:rsidR="00A42F50">
        <w:t>s</w:t>
      </w:r>
      <w:r>
        <w:t xml:space="preserve"> the standard for quick processing times, fewer transaction fees, personalized customer service, and the highest standard of compliance. Preferred Trust is currently </w:t>
      </w:r>
      <w:r w:rsidRPr="00917778">
        <w:rPr>
          <w:b/>
          <w:bCs/>
        </w:rPr>
        <w:t>waiv</w:t>
      </w:r>
      <w:r>
        <w:rPr>
          <w:b/>
          <w:bCs/>
        </w:rPr>
        <w:t>ing</w:t>
      </w:r>
      <w:r>
        <w:t xml:space="preserve"> the </w:t>
      </w:r>
      <w:r w:rsidRPr="00BD54E4">
        <w:rPr>
          <w:b/>
          <w:bCs/>
        </w:rPr>
        <w:t xml:space="preserve">establishment fee and first year administration </w:t>
      </w:r>
      <w:r w:rsidRPr="00E05BA3">
        <w:rPr>
          <w:b/>
          <w:bCs/>
        </w:rPr>
        <w:t>fee</w:t>
      </w:r>
      <w:r>
        <w:t xml:space="preserve"> for </w:t>
      </w:r>
      <w:r w:rsidRPr="00E05BA3">
        <w:t>all</w:t>
      </w:r>
      <w:r>
        <w:t xml:space="preserve"> new Self-Directed IRA accounts through December 31</w:t>
      </w:r>
      <w:r w:rsidRPr="00E05BA3">
        <w:rPr>
          <w:vertAlign w:val="superscript"/>
        </w:rPr>
        <w:t>st</w:t>
      </w:r>
      <w:r>
        <w:t xml:space="preserve">, 2021. </w:t>
      </w:r>
      <w:hyperlink r:id="rId5" w:history="1">
        <w:r w:rsidR="0096765B" w:rsidRPr="0096765B">
          <w:rPr>
            <w:rStyle w:val="Hyperlink"/>
          </w:rPr>
          <w:t>Click Here</w:t>
        </w:r>
      </w:hyperlink>
      <w:r w:rsidR="0096765B">
        <w:t xml:space="preserve"> to learn more about this offer</w:t>
      </w:r>
      <w:r>
        <w:t xml:space="preserve"> or call 888.990.7892 today!</w:t>
      </w:r>
    </w:p>
    <w:p w14:paraId="42669245" w14:textId="77777777" w:rsidR="006D18CF" w:rsidRDefault="006D18CF" w:rsidP="006D18CF"/>
    <w:p w14:paraId="7473F78C" w14:textId="77777777" w:rsidR="001C783C" w:rsidRDefault="001C783C"/>
    <w:sectPr w:rsidR="001C7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CF"/>
    <w:rsid w:val="001C783C"/>
    <w:rsid w:val="00221D41"/>
    <w:rsid w:val="002912A1"/>
    <w:rsid w:val="002955F3"/>
    <w:rsid w:val="0041381B"/>
    <w:rsid w:val="00426CA8"/>
    <w:rsid w:val="004F4DEC"/>
    <w:rsid w:val="005900CF"/>
    <w:rsid w:val="005E2398"/>
    <w:rsid w:val="006A0009"/>
    <w:rsid w:val="006D18CF"/>
    <w:rsid w:val="006D23D4"/>
    <w:rsid w:val="0079059F"/>
    <w:rsid w:val="008A018A"/>
    <w:rsid w:val="0096765B"/>
    <w:rsid w:val="00972536"/>
    <w:rsid w:val="009B2879"/>
    <w:rsid w:val="00A42F50"/>
    <w:rsid w:val="00BE3590"/>
    <w:rsid w:val="00C55BDC"/>
    <w:rsid w:val="00E00115"/>
    <w:rsid w:val="00F47C0B"/>
    <w:rsid w:val="00FB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42D3"/>
  <w15:chartTrackingRefBased/>
  <w15:docId w15:val="{4F8E402C-FD0D-471A-A255-9971846A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2879"/>
    <w:rPr>
      <w:sz w:val="16"/>
      <w:szCs w:val="16"/>
    </w:rPr>
  </w:style>
  <w:style w:type="paragraph" w:styleId="CommentText">
    <w:name w:val="annotation text"/>
    <w:basedOn w:val="Normal"/>
    <w:link w:val="CommentTextChar"/>
    <w:uiPriority w:val="99"/>
    <w:semiHidden/>
    <w:unhideWhenUsed/>
    <w:rsid w:val="009B2879"/>
    <w:pPr>
      <w:spacing w:line="240" w:lineRule="auto"/>
    </w:pPr>
    <w:rPr>
      <w:sz w:val="20"/>
      <w:szCs w:val="20"/>
    </w:rPr>
  </w:style>
  <w:style w:type="character" w:customStyle="1" w:styleId="CommentTextChar">
    <w:name w:val="Comment Text Char"/>
    <w:basedOn w:val="DefaultParagraphFont"/>
    <w:link w:val="CommentText"/>
    <w:uiPriority w:val="99"/>
    <w:semiHidden/>
    <w:rsid w:val="009B2879"/>
    <w:rPr>
      <w:sz w:val="20"/>
      <w:szCs w:val="20"/>
    </w:rPr>
  </w:style>
  <w:style w:type="paragraph" w:styleId="CommentSubject">
    <w:name w:val="annotation subject"/>
    <w:basedOn w:val="CommentText"/>
    <w:next w:val="CommentText"/>
    <w:link w:val="CommentSubjectChar"/>
    <w:uiPriority w:val="99"/>
    <w:semiHidden/>
    <w:unhideWhenUsed/>
    <w:rsid w:val="009B2879"/>
    <w:rPr>
      <w:b/>
      <w:bCs/>
    </w:rPr>
  </w:style>
  <w:style w:type="character" w:customStyle="1" w:styleId="CommentSubjectChar">
    <w:name w:val="Comment Subject Char"/>
    <w:basedOn w:val="CommentTextChar"/>
    <w:link w:val="CommentSubject"/>
    <w:uiPriority w:val="99"/>
    <w:semiHidden/>
    <w:rsid w:val="009B2879"/>
    <w:rPr>
      <w:b/>
      <w:bCs/>
      <w:sz w:val="20"/>
      <w:szCs w:val="20"/>
    </w:rPr>
  </w:style>
  <w:style w:type="character" w:styleId="Hyperlink">
    <w:name w:val="Hyperlink"/>
    <w:basedOn w:val="DefaultParagraphFont"/>
    <w:uiPriority w:val="99"/>
    <w:unhideWhenUsed/>
    <w:rsid w:val="0096765B"/>
    <w:rPr>
      <w:color w:val="0563C1" w:themeColor="hyperlink"/>
      <w:u w:val="single"/>
    </w:rPr>
  </w:style>
  <w:style w:type="character" w:styleId="UnresolvedMention">
    <w:name w:val="Unresolved Mention"/>
    <w:basedOn w:val="DefaultParagraphFont"/>
    <w:uiPriority w:val="99"/>
    <w:semiHidden/>
    <w:unhideWhenUsed/>
    <w:rsid w:val="00967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0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preferredtrustcompany.com/rhj-waived-fees" TargetMode="External"/><Relationship Id="rId4" Type="http://schemas.openxmlformats.org/officeDocument/2006/relationships/hyperlink" Target="http://blog.preferredtrustcompany.com/blog/control-your-alternative-investments-with-an-ira-l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Fryar</dc:creator>
  <cp:keywords/>
  <dc:description/>
  <cp:lastModifiedBy>Stephanie Fryar</cp:lastModifiedBy>
  <cp:revision>5</cp:revision>
  <dcterms:created xsi:type="dcterms:W3CDTF">2021-02-04T01:08:00Z</dcterms:created>
  <dcterms:modified xsi:type="dcterms:W3CDTF">2021-02-05T23:02:00Z</dcterms:modified>
</cp:coreProperties>
</file>